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1C" w:rsidRPr="00871BD8" w:rsidRDefault="001167F7" w:rsidP="001167F7">
      <w:pPr>
        <w:ind w:right="-4819"/>
        <w:rPr>
          <w:rFonts w:ascii="Calibri" w:hAnsi="Calibri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1574327</wp:posOffset>
            </wp:positionH>
            <wp:positionV relativeFrom="paragraph">
              <wp:posOffset>-475541</wp:posOffset>
            </wp:positionV>
            <wp:extent cx="3004245" cy="1605517"/>
            <wp:effectExtent l="19050" t="0" r="5655" b="0"/>
            <wp:wrapNone/>
            <wp:docPr id="1" name="Logo 2014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4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245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DAC" w:rsidRDefault="00BF094D" w:rsidP="00BF094D">
      <w:pPr>
        <w:ind w:left="2127" w:right="-4819"/>
        <w:rPr>
          <w:rFonts w:ascii="Georgia" w:hAnsi="Georgia"/>
          <w:b/>
          <w:color w:val="333333"/>
          <w:sz w:val="44"/>
          <w:szCs w:val="44"/>
        </w:rPr>
      </w:pPr>
      <w:r>
        <w:rPr>
          <w:rFonts w:ascii="Georgia" w:hAnsi="Georgia"/>
          <w:b/>
          <w:color w:val="333333"/>
          <w:sz w:val="44"/>
          <w:szCs w:val="44"/>
        </w:rPr>
        <w:t xml:space="preserve">  </w:t>
      </w:r>
    </w:p>
    <w:p w:rsidR="00C706CF" w:rsidRDefault="00C706CF" w:rsidP="00BF094D">
      <w:pPr>
        <w:ind w:left="2127" w:right="-4819"/>
        <w:rPr>
          <w:rFonts w:ascii="Georgia" w:hAnsi="Georgia"/>
          <w:b/>
          <w:color w:val="333333"/>
          <w:sz w:val="44"/>
          <w:szCs w:val="44"/>
        </w:rPr>
      </w:pPr>
    </w:p>
    <w:p w:rsidR="00C706CF" w:rsidRDefault="00C706CF" w:rsidP="00BF094D">
      <w:pPr>
        <w:ind w:left="2127" w:right="-4819"/>
        <w:rPr>
          <w:rFonts w:ascii="Georgia" w:hAnsi="Georgia"/>
          <w:b/>
          <w:color w:val="333333"/>
          <w:sz w:val="44"/>
          <w:szCs w:val="44"/>
        </w:rPr>
      </w:pPr>
    </w:p>
    <w:p w:rsidR="00BF094D" w:rsidRPr="00D3462D" w:rsidRDefault="00CD5183" w:rsidP="00D3462D">
      <w:pPr>
        <w:jc w:val="center"/>
        <w:rPr>
          <w:rFonts w:ascii="Georgia" w:hAnsi="Georgia"/>
          <w:b/>
          <w:color w:val="595959"/>
          <w:sz w:val="44"/>
          <w:szCs w:val="44"/>
        </w:rPr>
      </w:pPr>
      <w:r w:rsidRPr="001A4861">
        <w:rPr>
          <w:rFonts w:ascii="Georgia" w:hAnsi="Georgia"/>
          <w:b/>
          <w:color w:val="595959"/>
          <w:sz w:val="44"/>
          <w:szCs w:val="44"/>
        </w:rPr>
        <w:t>Holly</w:t>
      </w:r>
      <w:r w:rsidR="00BE76E8">
        <w:rPr>
          <w:rFonts w:ascii="Georgia" w:hAnsi="Georgia"/>
          <w:b/>
          <w:color w:val="595959"/>
          <w:sz w:val="44"/>
          <w:szCs w:val="44"/>
        </w:rPr>
        <w:t xml:space="preserve"> South Series</w:t>
      </w:r>
      <w:r w:rsidRPr="001A4861">
        <w:rPr>
          <w:rFonts w:ascii="Georgia" w:hAnsi="Georgia"/>
          <w:b/>
          <w:color w:val="595959"/>
          <w:sz w:val="44"/>
          <w:szCs w:val="44"/>
        </w:rPr>
        <w:t xml:space="preserve"> </w:t>
      </w:r>
      <w:r w:rsidR="00505F58" w:rsidRPr="001A4861">
        <w:rPr>
          <w:rFonts w:ascii="Georgia" w:hAnsi="Georgia"/>
          <w:b/>
          <w:color w:val="595959"/>
          <w:sz w:val="44"/>
          <w:szCs w:val="44"/>
        </w:rPr>
        <w:t>Pinot Noir 201</w:t>
      </w:r>
      <w:r w:rsidR="00D169CB">
        <w:rPr>
          <w:rFonts w:ascii="Georgia" w:hAnsi="Georgia"/>
          <w:b/>
          <w:color w:val="595959"/>
          <w:sz w:val="44"/>
          <w:szCs w:val="44"/>
        </w:rPr>
        <w:t>9</w:t>
      </w:r>
    </w:p>
    <w:p w:rsidR="00913ECB" w:rsidRDefault="00913ECB" w:rsidP="005752A9">
      <w:pPr>
        <w:ind w:left="2552" w:right="-142"/>
        <w:rPr>
          <w:rFonts w:ascii="Calibri" w:hAnsi="Calibri"/>
          <w:color w:val="595959"/>
          <w:sz w:val="22"/>
          <w:szCs w:val="22"/>
        </w:rPr>
      </w:pPr>
    </w:p>
    <w:p w:rsidR="005752A9" w:rsidRPr="00525115" w:rsidRDefault="00BF094D" w:rsidP="00F77C9E">
      <w:pPr>
        <w:ind w:left="2552" w:right="-142"/>
        <w:jc w:val="both"/>
        <w:rPr>
          <w:i/>
          <w:color w:val="7F7F7F" w:themeColor="text1" w:themeTint="80"/>
        </w:rPr>
      </w:pPr>
      <w:r w:rsidRPr="00525115">
        <w:rPr>
          <w:rFonts w:ascii="Calibri" w:hAnsi="Calibri"/>
          <w:i/>
          <w:color w:val="7F7F7F" w:themeColor="text1" w:themeTint="80"/>
          <w:sz w:val="22"/>
          <w:szCs w:val="22"/>
        </w:rPr>
        <w:t xml:space="preserve">Our Holly range is the best we produce. As our reserve range, named after the </w:t>
      </w:r>
      <w:r w:rsidR="008C43ED" w:rsidRPr="00525115">
        <w:rPr>
          <w:rFonts w:ascii="Calibri" w:hAnsi="Calibri"/>
          <w:i/>
          <w:color w:val="7F7F7F" w:themeColor="text1" w:themeTint="80"/>
          <w:sz w:val="22"/>
          <w:szCs w:val="22"/>
        </w:rPr>
        <w:t>owners’</w:t>
      </w:r>
      <w:r w:rsidRPr="00525115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daughter, </w:t>
      </w:r>
      <w:r w:rsidR="005752A9" w:rsidRPr="00525115">
        <w:rPr>
          <w:rFonts w:ascii="Calibri" w:hAnsi="Calibri"/>
          <w:i/>
          <w:color w:val="7F7F7F" w:themeColor="text1" w:themeTint="80"/>
          <w:sz w:val="22"/>
          <w:szCs w:val="22"/>
        </w:rPr>
        <w:t xml:space="preserve">they are </w:t>
      </w:r>
      <w:r w:rsidR="004A4D8E">
        <w:rPr>
          <w:rFonts w:ascii="Calibri" w:hAnsi="Calibri"/>
          <w:i/>
          <w:color w:val="7F7F7F" w:themeColor="text1" w:themeTint="80"/>
          <w:sz w:val="22"/>
          <w:szCs w:val="22"/>
        </w:rPr>
        <w:t>our</w:t>
      </w:r>
      <w:r w:rsidRPr="00525115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stand out vintage to vintage.</w:t>
      </w:r>
    </w:p>
    <w:p w:rsidR="00525115" w:rsidRDefault="00525115" w:rsidP="00F77C9E">
      <w:pPr>
        <w:ind w:left="2552" w:right="-142"/>
        <w:jc w:val="both"/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</w:pPr>
    </w:p>
    <w:p w:rsidR="00DC3AC3" w:rsidRDefault="00D2409E" w:rsidP="00DC3AC3">
      <w:pPr>
        <w:spacing w:after="120"/>
        <w:ind w:left="2552"/>
        <w:jc w:val="both"/>
        <w:rPr>
          <w:rFonts w:ascii="Calibri" w:hAnsi="Calibri"/>
          <w:i/>
          <w:color w:val="7F7F7F" w:themeColor="text1" w:themeTint="80"/>
          <w:sz w:val="22"/>
          <w:szCs w:val="22"/>
        </w:rPr>
      </w:pPr>
      <w:r>
        <w:rPr>
          <w:rFonts w:ascii="Calibri" w:hAnsi="Calibri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47625</wp:posOffset>
            </wp:positionV>
            <wp:extent cx="1847850" cy="5905500"/>
            <wp:effectExtent l="19050" t="0" r="0" b="0"/>
            <wp:wrapNone/>
            <wp:docPr id="2" name="Picture 1" descr="Holly South Series Pinot Noir Bottles Sho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South Series Pinot Noir Bottles Shot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C9E" w:rsidRPr="00F77C9E">
        <w:rPr>
          <w:rFonts w:ascii="Calibri" w:hAnsi="Calibri"/>
          <w:i/>
          <w:color w:val="7F7F7F" w:themeColor="text1" w:themeTint="80"/>
          <w:sz w:val="22"/>
          <w:szCs w:val="22"/>
        </w:rPr>
        <w:t>The Matahiwi vineyard is situated on an alluvial boulder ridge in the Masterton</w:t>
      </w:r>
      <w:r w:rsidR="00F77C9E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  <w:r w:rsidR="00F77C9E" w:rsidRPr="00F77C9E">
        <w:rPr>
          <w:rFonts w:ascii="Calibri" w:hAnsi="Calibri"/>
          <w:i/>
          <w:color w:val="7F7F7F" w:themeColor="text1" w:themeTint="80"/>
          <w:sz w:val="22"/>
          <w:szCs w:val="22"/>
        </w:rPr>
        <w:t>district of Wairarapa. With warm free draining soils and the cool dry local</w:t>
      </w:r>
      <w:r w:rsidR="00F77C9E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  <w:r w:rsidR="00F77C9E" w:rsidRPr="00F77C9E">
        <w:rPr>
          <w:rFonts w:ascii="Calibri" w:hAnsi="Calibri"/>
          <w:i/>
          <w:color w:val="7F7F7F" w:themeColor="text1" w:themeTint="80"/>
          <w:sz w:val="22"/>
          <w:szCs w:val="22"/>
        </w:rPr>
        <w:t>climate this is an ideal place to grow Pinot noir.</w:t>
      </w:r>
      <w:r w:rsidR="00BB1B20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</w:p>
    <w:p w:rsidR="00DC3AC3" w:rsidRPr="00DC3AC3" w:rsidRDefault="00DC3AC3" w:rsidP="00DC3AC3">
      <w:pPr>
        <w:spacing w:after="120"/>
        <w:ind w:left="2552"/>
        <w:jc w:val="both"/>
        <w:rPr>
          <w:rFonts w:asciiTheme="minorHAnsi" w:hAnsiTheme="minorHAnsi" w:cstheme="minorHAnsi"/>
          <w:i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  <w:shd w:val="clear" w:color="auto" w:fill="FFFFFF"/>
        </w:rPr>
        <w:t>This</w:t>
      </w:r>
      <w:r w:rsidRPr="00525115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shd w:val="clear" w:color="auto" w:fill="FFFFFF"/>
        </w:rPr>
        <w:t xml:space="preserve"> wine is harvested from the very best parcels of fruit on our Home Estate, typically from low yielding vines on the lowest </w:t>
      </w:r>
      <w:proofErr w:type="spellStart"/>
      <w:r w:rsidRPr="00525115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shd w:val="clear" w:color="auto" w:fill="FFFFFF"/>
        </w:rPr>
        <w:t>vigo</w:t>
      </w:r>
      <w:r w:rsidR="004A4D8E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shd w:val="clear" w:color="auto" w:fill="FFFFFF"/>
        </w:rPr>
        <w:t>u</w:t>
      </w:r>
      <w:r w:rsidRPr="00525115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shd w:val="clear" w:color="auto" w:fill="FFFFFF"/>
        </w:rPr>
        <w:t>r</w:t>
      </w:r>
      <w:proofErr w:type="spellEnd"/>
      <w:r w:rsidR="00AE4C16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shd w:val="clear" w:color="auto" w:fill="FFFFFF"/>
        </w:rPr>
        <w:t xml:space="preserve"> areas within the vineyard.</w:t>
      </w:r>
    </w:p>
    <w:p w:rsidR="00BB261C" w:rsidRPr="00525115" w:rsidRDefault="00DC3AC3" w:rsidP="00AA6DA0">
      <w:pPr>
        <w:spacing w:after="120"/>
        <w:ind w:left="2552"/>
        <w:jc w:val="both"/>
        <w:rPr>
          <w:rFonts w:ascii="Calibri" w:hAnsi="Calibri"/>
          <w:i/>
          <w:color w:val="7F7F7F" w:themeColor="text1" w:themeTint="80"/>
          <w:sz w:val="22"/>
          <w:szCs w:val="22"/>
        </w:rPr>
      </w:pPr>
      <w:r>
        <w:rPr>
          <w:rFonts w:ascii="Calibri" w:hAnsi="Calibri"/>
          <w:i/>
          <w:color w:val="7F7F7F" w:themeColor="text1" w:themeTint="80"/>
          <w:sz w:val="22"/>
          <w:szCs w:val="22"/>
        </w:rPr>
        <w:t>The 201</w:t>
      </w:r>
      <w:r w:rsidR="00D169CB">
        <w:rPr>
          <w:rFonts w:ascii="Calibri" w:hAnsi="Calibri"/>
          <w:i/>
          <w:color w:val="7F7F7F" w:themeColor="text1" w:themeTint="80"/>
          <w:sz w:val="22"/>
          <w:szCs w:val="22"/>
        </w:rPr>
        <w:t>9</w:t>
      </w:r>
      <w:r>
        <w:rPr>
          <w:rFonts w:ascii="Calibri" w:hAnsi="Calibri"/>
          <w:i/>
          <w:color w:val="7F7F7F" w:themeColor="text1" w:themeTint="80"/>
          <w:sz w:val="22"/>
          <w:szCs w:val="22"/>
        </w:rPr>
        <w:t xml:space="preserve"> Holly</w:t>
      </w:r>
      <w:r w:rsidR="004B4997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South Series</w:t>
      </w:r>
      <w:r>
        <w:rPr>
          <w:rFonts w:ascii="Calibri" w:hAnsi="Calibri"/>
          <w:i/>
          <w:color w:val="7F7F7F" w:themeColor="text1" w:themeTint="80"/>
          <w:sz w:val="22"/>
          <w:szCs w:val="22"/>
        </w:rPr>
        <w:t xml:space="preserve"> Pinot Noir ripples with elegance and finesse reflecting the </w:t>
      </w:r>
      <w:r w:rsidR="004A4D8E">
        <w:rPr>
          <w:rFonts w:ascii="Calibri" w:hAnsi="Calibri"/>
          <w:i/>
          <w:color w:val="7F7F7F" w:themeColor="text1" w:themeTint="80"/>
          <w:sz w:val="22"/>
          <w:szCs w:val="22"/>
        </w:rPr>
        <w:t>warm</w:t>
      </w:r>
      <w:r>
        <w:rPr>
          <w:rFonts w:ascii="Calibri" w:hAnsi="Calibri"/>
          <w:i/>
          <w:color w:val="7F7F7F" w:themeColor="text1" w:themeTint="80"/>
          <w:sz w:val="22"/>
          <w:szCs w:val="22"/>
        </w:rPr>
        <w:t xml:space="preserve"> growing season experienced throughout the Wairarapa region. Bold aromatic expressions of wild flower, red berries, spice and herb give way to a fresh palate with generous length and graceful oak.</w:t>
      </w:r>
    </w:p>
    <w:p w:rsidR="00190AD9" w:rsidRPr="00B31D39" w:rsidRDefault="00BB261C" w:rsidP="00B31D39">
      <w:pPr>
        <w:ind w:left="2552"/>
        <w:jc w:val="both"/>
        <w:rPr>
          <w:rFonts w:ascii="Calibri" w:hAnsi="Calibri"/>
          <w:b/>
          <w:color w:val="7F7F7F" w:themeColor="text1" w:themeTint="80"/>
          <w:sz w:val="28"/>
          <w:szCs w:val="28"/>
        </w:rPr>
      </w:pPr>
      <w:r w:rsidRPr="00207A4C">
        <w:rPr>
          <w:rFonts w:ascii="Georgia" w:hAnsi="Georgia"/>
          <w:color w:val="595959" w:themeColor="text1" w:themeTint="A6"/>
          <w:sz w:val="28"/>
          <w:szCs w:val="28"/>
        </w:rPr>
        <w:t>Vineyard</w:t>
      </w:r>
      <w:r w:rsidR="008F0456" w:rsidRPr="00525115">
        <w:rPr>
          <w:rFonts w:ascii="Calibri" w:hAnsi="Calibri"/>
          <w:color w:val="7F7F7F" w:themeColor="text1" w:themeTint="80"/>
          <w:sz w:val="22"/>
          <w:szCs w:val="22"/>
        </w:rPr>
        <w:br/>
      </w:r>
      <w:r w:rsidR="00D6071A" w:rsidRPr="00525115">
        <w:rPr>
          <w:rFonts w:ascii="Calibri" w:hAnsi="Calibri"/>
          <w:color w:val="7F7F7F" w:themeColor="text1" w:themeTint="80"/>
          <w:sz w:val="22"/>
          <w:szCs w:val="22"/>
        </w:rPr>
        <w:t>The vineyard blocks selected for the Holly</w:t>
      </w:r>
      <w:r w:rsidR="004B4997">
        <w:rPr>
          <w:rFonts w:ascii="Calibri" w:hAnsi="Calibri"/>
          <w:color w:val="7F7F7F" w:themeColor="text1" w:themeTint="80"/>
          <w:sz w:val="22"/>
          <w:szCs w:val="22"/>
        </w:rPr>
        <w:t xml:space="preserve"> South Series</w:t>
      </w:r>
      <w:r w:rsidR="00D6071A" w:rsidRPr="00525115">
        <w:rPr>
          <w:rFonts w:ascii="Calibri" w:hAnsi="Calibri"/>
          <w:color w:val="7F7F7F" w:themeColor="text1" w:themeTint="80"/>
          <w:sz w:val="22"/>
          <w:szCs w:val="22"/>
        </w:rPr>
        <w:t xml:space="preserve"> Pinot Noir receive additional attention during the growing season with a lot of leaf plucking and shoot positioning done by hand to expose the fruit and ensure optimum ripeness.</w:t>
      </w:r>
    </w:p>
    <w:p w:rsidR="005752A9" w:rsidRDefault="000670D3" w:rsidP="007E2591">
      <w:pPr>
        <w:ind w:left="2552"/>
        <w:jc w:val="both"/>
        <w:rPr>
          <w:rFonts w:ascii="Calibri" w:hAnsi="Calibri"/>
          <w:color w:val="7F7F7F" w:themeColor="text1" w:themeTint="80"/>
          <w:sz w:val="22"/>
          <w:szCs w:val="22"/>
        </w:rPr>
      </w:pPr>
      <w:r w:rsidRPr="00525115">
        <w:rPr>
          <w:rFonts w:ascii="Calibri" w:hAnsi="Calibri"/>
          <w:color w:val="7F7F7F" w:themeColor="text1" w:themeTint="80"/>
          <w:sz w:val="22"/>
          <w:szCs w:val="22"/>
        </w:rPr>
        <w:t xml:space="preserve">The Matahiwi Vineyard is planted in several combinations of rootstock and Pinot Noir clones. </w:t>
      </w:r>
      <w:r w:rsidR="00DC3AC3">
        <w:rPr>
          <w:rFonts w:ascii="Calibri" w:hAnsi="Calibri"/>
          <w:color w:val="7F7F7F" w:themeColor="text1" w:themeTint="80"/>
          <w:sz w:val="22"/>
          <w:szCs w:val="22"/>
        </w:rPr>
        <w:t xml:space="preserve">This </w:t>
      </w:r>
      <w:r w:rsidR="000376DA">
        <w:rPr>
          <w:rFonts w:ascii="Calibri" w:hAnsi="Calibri"/>
          <w:color w:val="7F7F7F" w:themeColor="text1" w:themeTint="80"/>
          <w:sz w:val="22"/>
          <w:szCs w:val="22"/>
        </w:rPr>
        <w:t>wine</w:t>
      </w:r>
      <w:r w:rsidRPr="00525115">
        <w:rPr>
          <w:rFonts w:ascii="Calibri" w:hAnsi="Calibri"/>
          <w:color w:val="7F7F7F" w:themeColor="text1" w:themeTint="80"/>
          <w:sz w:val="22"/>
          <w:szCs w:val="22"/>
        </w:rPr>
        <w:t xml:space="preserve"> </w:t>
      </w:r>
      <w:r w:rsidR="00DC3AC3">
        <w:rPr>
          <w:rFonts w:ascii="Calibri" w:hAnsi="Calibri"/>
          <w:color w:val="7F7F7F" w:themeColor="text1" w:themeTint="80"/>
          <w:sz w:val="22"/>
          <w:szCs w:val="22"/>
        </w:rPr>
        <w:t>was made from clones</w:t>
      </w:r>
      <w:r w:rsidR="007E2591">
        <w:rPr>
          <w:rFonts w:ascii="Calibri" w:hAnsi="Calibri"/>
          <w:color w:val="7F7F7F" w:themeColor="text1" w:themeTint="80"/>
          <w:sz w:val="22"/>
          <w:szCs w:val="22"/>
        </w:rPr>
        <w:t xml:space="preserve"> 667, 5, 777, each of which adds their</w:t>
      </w:r>
      <w:r w:rsidRPr="00525115">
        <w:rPr>
          <w:rFonts w:ascii="Calibri" w:hAnsi="Calibri"/>
          <w:color w:val="7F7F7F" w:themeColor="text1" w:themeTint="80"/>
          <w:sz w:val="22"/>
          <w:szCs w:val="22"/>
        </w:rPr>
        <w:t xml:space="preserve"> own</w:t>
      </w:r>
      <w:r w:rsidR="005752A9" w:rsidRPr="00525115">
        <w:rPr>
          <w:rFonts w:ascii="Calibri" w:hAnsi="Calibri"/>
          <w:color w:val="7F7F7F" w:themeColor="text1" w:themeTint="80"/>
          <w:sz w:val="22"/>
          <w:szCs w:val="22"/>
        </w:rPr>
        <w:t xml:space="preserve"> character and complexity</w:t>
      </w:r>
      <w:r w:rsidR="007E2591">
        <w:rPr>
          <w:rFonts w:ascii="Calibri" w:hAnsi="Calibri"/>
          <w:color w:val="7F7F7F" w:themeColor="text1" w:themeTint="80"/>
          <w:sz w:val="22"/>
          <w:szCs w:val="22"/>
        </w:rPr>
        <w:t xml:space="preserve"> </w:t>
      </w:r>
      <w:r w:rsidR="00AA6DA0">
        <w:rPr>
          <w:rFonts w:ascii="Calibri" w:hAnsi="Calibri"/>
          <w:color w:val="7F7F7F" w:themeColor="text1" w:themeTint="80"/>
          <w:sz w:val="22"/>
          <w:szCs w:val="22"/>
        </w:rPr>
        <w:t>to</w:t>
      </w:r>
      <w:r w:rsidR="007E2591">
        <w:rPr>
          <w:rFonts w:ascii="Calibri" w:hAnsi="Calibri"/>
          <w:color w:val="7F7F7F" w:themeColor="text1" w:themeTint="80"/>
          <w:sz w:val="22"/>
          <w:szCs w:val="22"/>
        </w:rPr>
        <w:t xml:space="preserve"> the final blend</w:t>
      </w:r>
      <w:r w:rsidR="005752A9" w:rsidRPr="00525115">
        <w:rPr>
          <w:rFonts w:ascii="Calibri" w:hAnsi="Calibri"/>
          <w:color w:val="7F7F7F" w:themeColor="text1" w:themeTint="80"/>
          <w:sz w:val="22"/>
          <w:szCs w:val="22"/>
        </w:rPr>
        <w:t>.</w:t>
      </w:r>
    </w:p>
    <w:p w:rsidR="00B92980" w:rsidRDefault="00B92980" w:rsidP="00F77C9E">
      <w:pPr>
        <w:ind w:left="2552"/>
        <w:jc w:val="both"/>
        <w:rPr>
          <w:rFonts w:ascii="Calibri" w:hAnsi="Calibri"/>
          <w:color w:val="7F7F7F" w:themeColor="text1" w:themeTint="80"/>
          <w:sz w:val="22"/>
          <w:szCs w:val="22"/>
        </w:rPr>
      </w:pPr>
    </w:p>
    <w:p w:rsidR="00301B4C" w:rsidRPr="00207A4C" w:rsidRDefault="00BB261C" w:rsidP="00AA6DA0">
      <w:pPr>
        <w:ind w:left="2552"/>
        <w:jc w:val="both"/>
        <w:rPr>
          <w:rFonts w:ascii="Georgia" w:hAnsi="Georgia"/>
          <w:color w:val="595959" w:themeColor="text1" w:themeTint="A6"/>
          <w:sz w:val="28"/>
          <w:szCs w:val="28"/>
        </w:rPr>
      </w:pPr>
      <w:r w:rsidRPr="00207A4C">
        <w:rPr>
          <w:rFonts w:ascii="Georgia" w:hAnsi="Georgia"/>
          <w:color w:val="595959" w:themeColor="text1" w:themeTint="A6"/>
          <w:sz w:val="28"/>
          <w:szCs w:val="28"/>
        </w:rPr>
        <w:t>Winemaking</w:t>
      </w:r>
    </w:p>
    <w:p w:rsidR="00DA3B13" w:rsidRDefault="00054CF5" w:rsidP="00AA0C07">
      <w:pPr>
        <w:spacing w:after="120"/>
        <w:ind w:left="2552"/>
        <w:jc w:val="both"/>
        <w:rPr>
          <w:rFonts w:ascii="Calibri" w:hAnsi="Calibri"/>
          <w:color w:val="7F7F7F" w:themeColor="text1" w:themeTint="80"/>
          <w:sz w:val="22"/>
          <w:szCs w:val="22"/>
        </w:rPr>
      </w:pPr>
      <w:r w:rsidRPr="00525115">
        <w:rPr>
          <w:rFonts w:ascii="Calibri" w:hAnsi="Calibri"/>
          <w:color w:val="7F7F7F" w:themeColor="text1" w:themeTint="80"/>
          <w:sz w:val="22"/>
          <w:szCs w:val="22"/>
        </w:rPr>
        <w:t xml:space="preserve">In the winery, </w:t>
      </w:r>
      <w:r w:rsidR="005962E0" w:rsidRPr="00525115">
        <w:rPr>
          <w:rFonts w:ascii="Calibri" w:hAnsi="Calibri"/>
          <w:color w:val="7F7F7F" w:themeColor="text1" w:themeTint="80"/>
          <w:sz w:val="22"/>
          <w:szCs w:val="22"/>
        </w:rPr>
        <w:t>the different batches of fruit we</w:t>
      </w:r>
      <w:r w:rsidRPr="00525115">
        <w:rPr>
          <w:rFonts w:ascii="Calibri" w:hAnsi="Calibri"/>
          <w:color w:val="7F7F7F" w:themeColor="text1" w:themeTint="80"/>
          <w:sz w:val="22"/>
          <w:szCs w:val="22"/>
        </w:rPr>
        <w:t>re processed separately so that the individu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>al characters could be retained</w:t>
      </w:r>
      <w:r w:rsidR="00DA3B13">
        <w:rPr>
          <w:rFonts w:ascii="Calibri" w:hAnsi="Calibri"/>
          <w:color w:val="7F7F7F" w:themeColor="text1" w:themeTint="80"/>
          <w:sz w:val="22"/>
          <w:szCs w:val="22"/>
        </w:rPr>
        <w:t xml:space="preserve">. 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>Further complexity</w:t>
      </w:r>
      <w:r w:rsidR="00AA6DA0">
        <w:rPr>
          <w:rFonts w:ascii="Calibri" w:hAnsi="Calibri"/>
          <w:color w:val="7F7F7F" w:themeColor="text1" w:themeTint="80"/>
          <w:sz w:val="22"/>
          <w:szCs w:val="22"/>
        </w:rPr>
        <w:t xml:space="preserve"> was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 xml:space="preserve"> added </w:t>
      </w:r>
      <w:r w:rsidR="00301B4C" w:rsidRPr="00525115">
        <w:rPr>
          <w:rFonts w:ascii="Calibri" w:hAnsi="Calibri"/>
          <w:color w:val="7F7F7F" w:themeColor="text1" w:themeTint="80"/>
          <w:sz w:val="22"/>
          <w:szCs w:val="22"/>
        </w:rPr>
        <w:t>by</w:t>
      </w:r>
      <w:r w:rsidRPr="00525115">
        <w:rPr>
          <w:rFonts w:ascii="Calibri" w:hAnsi="Calibri"/>
          <w:color w:val="7F7F7F" w:themeColor="text1" w:themeTint="80"/>
          <w:sz w:val="22"/>
          <w:szCs w:val="22"/>
        </w:rPr>
        <w:t xml:space="preserve"> incorporating techniques</w:t>
      </w:r>
      <w:r w:rsidR="00FE718A">
        <w:rPr>
          <w:rFonts w:ascii="Calibri" w:hAnsi="Calibri"/>
          <w:color w:val="7F7F7F" w:themeColor="text1" w:themeTint="80"/>
          <w:sz w:val="22"/>
          <w:szCs w:val="22"/>
        </w:rPr>
        <w:t xml:space="preserve"> such as plunging and pump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>ing over to</w:t>
      </w:r>
      <w:r w:rsidR="00DA3B13">
        <w:rPr>
          <w:rFonts w:ascii="Calibri" w:hAnsi="Calibri"/>
          <w:color w:val="7F7F7F" w:themeColor="text1" w:themeTint="80"/>
          <w:sz w:val="22"/>
          <w:szCs w:val="22"/>
        </w:rPr>
        <w:t xml:space="preserve"> ensure optimum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 xml:space="preserve"> </w:t>
      </w:r>
      <w:proofErr w:type="spellStart"/>
      <w:r w:rsidR="00301B4C">
        <w:rPr>
          <w:rFonts w:ascii="Calibri" w:hAnsi="Calibri"/>
          <w:color w:val="7F7F7F" w:themeColor="text1" w:themeTint="80"/>
          <w:sz w:val="22"/>
          <w:szCs w:val="22"/>
        </w:rPr>
        <w:t>flavour</w:t>
      </w:r>
      <w:proofErr w:type="spellEnd"/>
      <w:r w:rsidR="00301B4C">
        <w:rPr>
          <w:rFonts w:ascii="Calibri" w:hAnsi="Calibri"/>
          <w:color w:val="7F7F7F" w:themeColor="text1" w:themeTint="80"/>
          <w:sz w:val="22"/>
          <w:szCs w:val="22"/>
        </w:rPr>
        <w:t xml:space="preserve"> </w:t>
      </w:r>
      <w:r w:rsidR="00DA3B13">
        <w:rPr>
          <w:rFonts w:ascii="Calibri" w:hAnsi="Calibri"/>
          <w:color w:val="7F7F7F" w:themeColor="text1" w:themeTint="80"/>
          <w:sz w:val="22"/>
          <w:szCs w:val="22"/>
        </w:rPr>
        <w:t>extraction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 xml:space="preserve"> from the skins. </w:t>
      </w:r>
    </w:p>
    <w:p w:rsidR="00AA0C07" w:rsidRDefault="00DA3B13" w:rsidP="00B31D39">
      <w:pPr>
        <w:spacing w:after="120"/>
        <w:ind w:left="2552"/>
        <w:jc w:val="both"/>
        <w:rPr>
          <w:rFonts w:ascii="Calibri" w:hAnsi="Calibri"/>
          <w:color w:val="7F7F7F" w:themeColor="text1" w:themeTint="80"/>
          <w:sz w:val="22"/>
          <w:szCs w:val="22"/>
        </w:rPr>
      </w:pPr>
      <w:r>
        <w:rPr>
          <w:rFonts w:ascii="Calibri" w:hAnsi="Calibri"/>
          <w:color w:val="7F7F7F" w:themeColor="text1" w:themeTint="80"/>
          <w:sz w:val="22"/>
          <w:szCs w:val="22"/>
        </w:rPr>
        <w:t>P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>rior to fermentation</w:t>
      </w:r>
      <w:r>
        <w:rPr>
          <w:rFonts w:ascii="Calibri" w:hAnsi="Calibri"/>
          <w:color w:val="7F7F7F" w:themeColor="text1" w:themeTint="80"/>
          <w:sz w:val="22"/>
          <w:szCs w:val="22"/>
        </w:rPr>
        <w:t xml:space="preserve"> the grapes were left to cold soak for 3 days</w:t>
      </w:r>
      <w:r w:rsidR="00AA6DA0">
        <w:rPr>
          <w:rFonts w:ascii="Calibri" w:hAnsi="Calibri"/>
          <w:color w:val="7F7F7F" w:themeColor="text1" w:themeTint="80"/>
          <w:sz w:val="22"/>
          <w:szCs w:val="22"/>
        </w:rPr>
        <w:t xml:space="preserve">. </w:t>
      </w:r>
      <w:r w:rsidR="00302E2F">
        <w:rPr>
          <w:rFonts w:ascii="Calibri" w:hAnsi="Calibri"/>
          <w:color w:val="7F7F7F" w:themeColor="text1" w:themeTint="80"/>
          <w:sz w:val="22"/>
          <w:szCs w:val="22"/>
        </w:rPr>
        <w:t>Different yeast combinations were used, along with</w:t>
      </w:r>
      <w:r w:rsidR="00B31D39">
        <w:rPr>
          <w:rFonts w:ascii="Calibri" w:hAnsi="Calibri"/>
          <w:color w:val="7F7F7F" w:themeColor="text1" w:themeTint="80"/>
          <w:sz w:val="22"/>
          <w:szCs w:val="22"/>
        </w:rPr>
        <w:t xml:space="preserve"> w</w:t>
      </w:r>
      <w:r w:rsidR="00302E2F">
        <w:rPr>
          <w:rFonts w:ascii="Calibri" w:hAnsi="Calibri"/>
          <w:color w:val="7F7F7F" w:themeColor="text1" w:themeTint="80"/>
          <w:sz w:val="22"/>
          <w:szCs w:val="22"/>
        </w:rPr>
        <w:t xml:space="preserve">ild yeasts, to add even more depth of </w:t>
      </w:r>
      <w:proofErr w:type="spellStart"/>
      <w:r w:rsidR="00302E2F">
        <w:rPr>
          <w:rFonts w:ascii="Calibri" w:hAnsi="Calibri"/>
          <w:color w:val="7F7F7F" w:themeColor="text1" w:themeTint="80"/>
          <w:sz w:val="22"/>
          <w:szCs w:val="22"/>
        </w:rPr>
        <w:t>flavour</w:t>
      </w:r>
      <w:proofErr w:type="spellEnd"/>
      <w:r w:rsidR="00302E2F">
        <w:rPr>
          <w:rFonts w:ascii="Calibri" w:hAnsi="Calibri"/>
          <w:color w:val="7F7F7F" w:themeColor="text1" w:themeTint="80"/>
          <w:sz w:val="22"/>
          <w:szCs w:val="22"/>
        </w:rPr>
        <w:t xml:space="preserve">. </w:t>
      </w:r>
      <w:r w:rsidR="00B31D39">
        <w:rPr>
          <w:rFonts w:ascii="Calibri" w:hAnsi="Calibri"/>
          <w:color w:val="7F7F7F" w:themeColor="text1" w:themeTint="80"/>
          <w:sz w:val="22"/>
          <w:szCs w:val="22"/>
        </w:rPr>
        <w:t>The different batches were then</w:t>
      </w:r>
      <w:r w:rsidR="00302E2F">
        <w:rPr>
          <w:rFonts w:ascii="Calibri" w:hAnsi="Calibri"/>
          <w:color w:val="7F7F7F" w:themeColor="text1" w:themeTint="80"/>
          <w:sz w:val="22"/>
          <w:szCs w:val="22"/>
        </w:rPr>
        <w:t xml:space="preserve"> left on skins for 21 days before being pressed off into barrel</w:t>
      </w:r>
      <w:r w:rsidR="00B31D39">
        <w:rPr>
          <w:rFonts w:ascii="Calibri" w:hAnsi="Calibri"/>
          <w:color w:val="7F7F7F" w:themeColor="text1" w:themeTint="80"/>
          <w:sz w:val="22"/>
          <w:szCs w:val="22"/>
        </w:rPr>
        <w:t xml:space="preserve">. </w:t>
      </w:r>
    </w:p>
    <w:p w:rsidR="00207A4C" w:rsidRDefault="00B31D39" w:rsidP="00AA0C07">
      <w:pPr>
        <w:spacing w:after="120"/>
        <w:ind w:left="2552"/>
        <w:jc w:val="both"/>
        <w:rPr>
          <w:rFonts w:ascii="Calibri" w:hAnsi="Calibri"/>
          <w:color w:val="7F7F7F" w:themeColor="text1" w:themeTint="80"/>
          <w:sz w:val="22"/>
          <w:szCs w:val="22"/>
        </w:rPr>
      </w:pPr>
      <w:r>
        <w:rPr>
          <w:rFonts w:ascii="Calibri" w:hAnsi="Calibri"/>
          <w:color w:val="7F7F7F" w:themeColor="text1" w:themeTint="80"/>
          <w:sz w:val="22"/>
          <w:szCs w:val="22"/>
        </w:rPr>
        <w:t>This wine also incorporated some whole cluster fermentation, which has lifted the aromatic profile with floral and spice notes.</w:t>
      </w:r>
      <w:r w:rsidR="00AA0C07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  <w:r w:rsidR="00302E2F">
        <w:rPr>
          <w:rFonts w:ascii="Calibri" w:hAnsi="Calibri"/>
          <w:color w:val="7F7F7F" w:themeColor="text1" w:themeTint="80"/>
          <w:sz w:val="22"/>
          <w:szCs w:val="22"/>
        </w:rPr>
        <w:t>Once in barrel</w:t>
      </w:r>
      <w:r>
        <w:rPr>
          <w:rFonts w:ascii="Calibri" w:hAnsi="Calibri"/>
          <w:color w:val="7F7F7F" w:themeColor="text1" w:themeTint="80"/>
          <w:sz w:val="22"/>
          <w:szCs w:val="22"/>
        </w:rPr>
        <w:t>,</w:t>
      </w:r>
      <w:r w:rsidR="00302E2F">
        <w:rPr>
          <w:rFonts w:ascii="Calibri" w:hAnsi="Calibri"/>
          <w:color w:val="7F7F7F" w:themeColor="text1" w:themeTint="80"/>
          <w:sz w:val="22"/>
          <w:szCs w:val="22"/>
        </w:rPr>
        <w:t xml:space="preserve"> the wine was aged for </w:t>
      </w:r>
      <w:r w:rsidR="004A4D8E">
        <w:rPr>
          <w:rFonts w:ascii="Calibri" w:hAnsi="Calibri"/>
          <w:color w:val="7F7F7F" w:themeColor="text1" w:themeTint="80"/>
          <w:sz w:val="22"/>
          <w:szCs w:val="22"/>
        </w:rPr>
        <w:t>12 months i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>n oak</w:t>
      </w:r>
      <w:r w:rsidR="00AA6DA0">
        <w:rPr>
          <w:rFonts w:ascii="Calibri" w:hAnsi="Calibri"/>
          <w:color w:val="7F7F7F" w:themeColor="text1" w:themeTint="80"/>
          <w:sz w:val="22"/>
          <w:szCs w:val="22"/>
        </w:rPr>
        <w:t xml:space="preserve"> (23% new)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 xml:space="preserve"> before the final blend </w:t>
      </w:r>
      <w:r w:rsidR="000A1A93">
        <w:rPr>
          <w:rFonts w:ascii="Calibri" w:hAnsi="Calibri"/>
          <w:color w:val="7F7F7F" w:themeColor="text1" w:themeTint="80"/>
          <w:sz w:val="22"/>
          <w:szCs w:val="22"/>
        </w:rPr>
        <w:t>was</w:t>
      </w:r>
      <w:r w:rsidR="00301B4C">
        <w:rPr>
          <w:rFonts w:ascii="Calibri" w:hAnsi="Calibri"/>
          <w:color w:val="7F7F7F" w:themeColor="text1" w:themeTint="80"/>
          <w:sz w:val="22"/>
          <w:szCs w:val="22"/>
        </w:rPr>
        <w:t xml:space="preserve"> put together. </w:t>
      </w:r>
    </w:p>
    <w:p w:rsidR="00D169CB" w:rsidRPr="00AA0C07" w:rsidRDefault="00D169CB" w:rsidP="00AA0C07">
      <w:pPr>
        <w:spacing w:after="120"/>
        <w:ind w:left="2552"/>
        <w:jc w:val="both"/>
        <w:rPr>
          <w:rFonts w:ascii="Calibri" w:hAnsi="Calibri"/>
          <w:i/>
          <w:color w:val="7F7F7F" w:themeColor="text1" w:themeTint="80"/>
          <w:sz w:val="22"/>
          <w:szCs w:val="22"/>
        </w:rPr>
      </w:pPr>
    </w:p>
    <w:p w:rsidR="00281FB3" w:rsidRPr="002815A5" w:rsidRDefault="00105986" w:rsidP="00281FB3">
      <w:pPr>
        <w:spacing w:after="120"/>
        <w:ind w:left="2552"/>
        <w:jc w:val="both"/>
        <w:rPr>
          <w:rFonts w:ascii="Calibri" w:hAnsi="Calibri"/>
          <w:i/>
          <w:color w:val="7F7F7F" w:themeColor="text1" w:themeTint="80"/>
          <w:sz w:val="22"/>
          <w:szCs w:val="22"/>
        </w:rPr>
      </w:pPr>
      <w:r w:rsidRPr="002815A5">
        <w:rPr>
          <w:rFonts w:ascii="Calibri" w:hAnsi="Calibri"/>
          <w:i/>
          <w:color w:val="7F7F7F" w:themeColor="text1" w:themeTint="80"/>
          <w:sz w:val="22"/>
          <w:szCs w:val="22"/>
        </w:rPr>
        <w:t>Alcohol: 1</w:t>
      </w:r>
      <w:r w:rsidR="00B7252B" w:rsidRPr="002815A5">
        <w:rPr>
          <w:rFonts w:ascii="Calibri" w:hAnsi="Calibri"/>
          <w:i/>
          <w:color w:val="7F7F7F" w:themeColor="text1" w:themeTint="80"/>
          <w:sz w:val="22"/>
          <w:szCs w:val="22"/>
        </w:rPr>
        <w:t>3.</w:t>
      </w:r>
      <w:r w:rsidR="004301A0">
        <w:rPr>
          <w:rFonts w:ascii="Calibri" w:hAnsi="Calibri"/>
          <w:i/>
          <w:color w:val="7F7F7F" w:themeColor="text1" w:themeTint="80"/>
          <w:sz w:val="22"/>
          <w:szCs w:val="22"/>
        </w:rPr>
        <w:t>5</w:t>
      </w:r>
      <w:r w:rsidR="00281FB3" w:rsidRPr="002815A5">
        <w:rPr>
          <w:rFonts w:ascii="Calibri" w:hAnsi="Calibri"/>
          <w:i/>
          <w:color w:val="7F7F7F" w:themeColor="text1" w:themeTint="80"/>
          <w:sz w:val="22"/>
          <w:szCs w:val="22"/>
        </w:rPr>
        <w:t xml:space="preserve">% </w:t>
      </w:r>
    </w:p>
    <w:p w:rsidR="000A12FA" w:rsidRPr="002815A5" w:rsidRDefault="00105986" w:rsidP="00281FB3">
      <w:pPr>
        <w:spacing w:after="120"/>
        <w:ind w:left="2552"/>
        <w:jc w:val="both"/>
        <w:rPr>
          <w:rFonts w:ascii="Calibri" w:hAnsi="Calibri"/>
          <w:i/>
          <w:color w:val="7F7F7F" w:themeColor="text1" w:themeTint="80"/>
          <w:sz w:val="22"/>
          <w:szCs w:val="22"/>
        </w:rPr>
      </w:pPr>
      <w:r w:rsidRPr="002815A5">
        <w:rPr>
          <w:rFonts w:ascii="Calibri" w:hAnsi="Calibri"/>
          <w:i/>
          <w:color w:val="7F7F7F" w:themeColor="text1" w:themeTint="80"/>
          <w:sz w:val="22"/>
          <w:szCs w:val="22"/>
        </w:rPr>
        <w:t>Closure: Screwcap</w:t>
      </w:r>
    </w:p>
    <w:p w:rsidR="00B31D39" w:rsidRDefault="00B31D39" w:rsidP="00AA0C07">
      <w:pPr>
        <w:spacing w:after="120"/>
        <w:ind w:left="2552"/>
        <w:jc w:val="both"/>
        <w:rPr>
          <w:rFonts w:ascii="Calibri" w:hAnsi="Calibri"/>
          <w:i/>
          <w:color w:val="7F7F7F" w:themeColor="text1" w:themeTint="80"/>
          <w:sz w:val="22"/>
          <w:szCs w:val="22"/>
        </w:rPr>
      </w:pPr>
    </w:p>
    <w:sectPr w:rsidR="00B31D39" w:rsidSect="004D1047">
      <w:footerReference w:type="default" r:id="rId8"/>
      <w:footnotePr>
        <w:pos w:val="beneathText"/>
      </w:footnotePr>
      <w:pgSz w:w="11905" w:h="16837"/>
      <w:pgMar w:top="1134" w:right="1132" w:bottom="1418" w:left="1134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AFE" w:rsidRDefault="00996AFE">
      <w:r>
        <w:separator/>
      </w:r>
    </w:p>
  </w:endnote>
  <w:endnote w:type="continuationSeparator" w:id="0">
    <w:p w:rsidR="00996AFE" w:rsidRDefault="009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C6" w:rsidRPr="004E0579" w:rsidRDefault="00856CC6">
    <w:pPr>
      <w:ind w:left="-15" w:right="-1140" w:hanging="1110"/>
      <w:rPr>
        <w:rFonts w:ascii="Clarendon Lt BT" w:hAnsi="Clarendon Lt BT"/>
        <w:color w:val="595959" w:themeColor="text1" w:themeTint="A6"/>
        <w:kern w:val="20"/>
      </w:rPr>
    </w:pPr>
    <w:r>
      <w:rPr>
        <w:rFonts w:ascii="Clarendon Lt BT" w:hAnsi="Clarendon Lt BT"/>
        <w:color w:val="800080"/>
      </w:rPr>
      <w:t xml:space="preserve">  </w:t>
    </w:r>
  </w:p>
  <w:p w:rsidR="00856CC6" w:rsidRPr="004E0579" w:rsidRDefault="00856CC6">
    <w:pPr>
      <w:ind w:right="15" w:hanging="435"/>
      <w:jc w:val="center"/>
      <w:rPr>
        <w:color w:val="595959" w:themeColor="text1" w:themeTint="A6"/>
        <w:kern w:val="20"/>
        <w:sz w:val="20"/>
      </w:rPr>
    </w:pPr>
    <w:r w:rsidRPr="004E0579">
      <w:rPr>
        <w:color w:val="595959" w:themeColor="text1" w:themeTint="A6"/>
        <w:kern w:val="20"/>
        <w:sz w:val="20"/>
      </w:rPr>
      <w:t xml:space="preserve">286 </w:t>
    </w:r>
    <w:proofErr w:type="spellStart"/>
    <w:r w:rsidRPr="004E0579">
      <w:rPr>
        <w:color w:val="595959" w:themeColor="text1" w:themeTint="A6"/>
        <w:kern w:val="20"/>
        <w:sz w:val="20"/>
      </w:rPr>
      <w:t>Paierau</w:t>
    </w:r>
    <w:proofErr w:type="spellEnd"/>
    <w:r w:rsidRPr="004E0579">
      <w:rPr>
        <w:color w:val="595959" w:themeColor="text1" w:themeTint="A6"/>
        <w:kern w:val="20"/>
        <w:sz w:val="20"/>
      </w:rPr>
      <w:t xml:space="preserve"> Road, RD1, Masterton, Wairarapa, New Zealand.</w:t>
    </w:r>
  </w:p>
  <w:p w:rsidR="00856CC6" w:rsidRPr="004E0579" w:rsidRDefault="00856CC6">
    <w:pPr>
      <w:jc w:val="center"/>
      <w:rPr>
        <w:color w:val="595959" w:themeColor="text1" w:themeTint="A6"/>
        <w:kern w:val="20"/>
        <w:sz w:val="20"/>
      </w:rPr>
    </w:pPr>
    <w:r w:rsidRPr="004E0579">
      <w:rPr>
        <w:color w:val="595959" w:themeColor="text1" w:themeTint="A6"/>
        <w:kern w:val="20"/>
        <w:sz w:val="20"/>
      </w:rPr>
      <w:t>Ph: +64 6 370 1000, F: +64 370 1006, E: sales@matahiwi.co.nz, W: www.matahiwi.co.nz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AFE" w:rsidRDefault="00996AFE">
      <w:r>
        <w:separator/>
      </w:r>
    </w:p>
  </w:footnote>
  <w:footnote w:type="continuationSeparator" w:id="0">
    <w:p w:rsidR="00996AFE" w:rsidRDefault="0099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7"/>
    <w:rsid w:val="00004839"/>
    <w:rsid w:val="000175CC"/>
    <w:rsid w:val="000376DA"/>
    <w:rsid w:val="0004316B"/>
    <w:rsid w:val="00054CF5"/>
    <w:rsid w:val="000670D3"/>
    <w:rsid w:val="00080140"/>
    <w:rsid w:val="000A12FA"/>
    <w:rsid w:val="000A1A93"/>
    <w:rsid w:val="000A7A8A"/>
    <w:rsid w:val="00105986"/>
    <w:rsid w:val="001167F7"/>
    <w:rsid w:val="00117019"/>
    <w:rsid w:val="00127B34"/>
    <w:rsid w:val="001814D7"/>
    <w:rsid w:val="00184C7E"/>
    <w:rsid w:val="001862E0"/>
    <w:rsid w:val="00190AD9"/>
    <w:rsid w:val="001A39F8"/>
    <w:rsid w:val="001A4861"/>
    <w:rsid w:val="001A52D1"/>
    <w:rsid w:val="001C0CB8"/>
    <w:rsid w:val="00207A4C"/>
    <w:rsid w:val="00240D4B"/>
    <w:rsid w:val="002539F7"/>
    <w:rsid w:val="00254B78"/>
    <w:rsid w:val="002617A2"/>
    <w:rsid w:val="002815A5"/>
    <w:rsid w:val="00281FB3"/>
    <w:rsid w:val="00285B75"/>
    <w:rsid w:val="002E00C4"/>
    <w:rsid w:val="002E09E5"/>
    <w:rsid w:val="00301B4C"/>
    <w:rsid w:val="00302E2F"/>
    <w:rsid w:val="00335760"/>
    <w:rsid w:val="00377738"/>
    <w:rsid w:val="00393921"/>
    <w:rsid w:val="00422849"/>
    <w:rsid w:val="004301A0"/>
    <w:rsid w:val="00463297"/>
    <w:rsid w:val="004A4D8E"/>
    <w:rsid w:val="004A5C3C"/>
    <w:rsid w:val="004B4997"/>
    <w:rsid w:val="004D1047"/>
    <w:rsid w:val="004E0579"/>
    <w:rsid w:val="004F1BA9"/>
    <w:rsid w:val="004F285D"/>
    <w:rsid w:val="004F6C76"/>
    <w:rsid w:val="00505F58"/>
    <w:rsid w:val="00523109"/>
    <w:rsid w:val="00525115"/>
    <w:rsid w:val="0057518B"/>
    <w:rsid w:val="005752A9"/>
    <w:rsid w:val="00582BD3"/>
    <w:rsid w:val="00595F67"/>
    <w:rsid w:val="005962E0"/>
    <w:rsid w:val="005967B9"/>
    <w:rsid w:val="005A3E66"/>
    <w:rsid w:val="005C59DA"/>
    <w:rsid w:val="005D30E4"/>
    <w:rsid w:val="005E2B6B"/>
    <w:rsid w:val="005F2F76"/>
    <w:rsid w:val="00602824"/>
    <w:rsid w:val="006446A2"/>
    <w:rsid w:val="00674527"/>
    <w:rsid w:val="00687FCA"/>
    <w:rsid w:val="00690D08"/>
    <w:rsid w:val="006B3AD1"/>
    <w:rsid w:val="006B5369"/>
    <w:rsid w:val="006E3F2C"/>
    <w:rsid w:val="00703BD8"/>
    <w:rsid w:val="00750709"/>
    <w:rsid w:val="00751629"/>
    <w:rsid w:val="00752FE3"/>
    <w:rsid w:val="00754354"/>
    <w:rsid w:val="00754DF0"/>
    <w:rsid w:val="00787700"/>
    <w:rsid w:val="007E2591"/>
    <w:rsid w:val="008165C3"/>
    <w:rsid w:val="00856CC6"/>
    <w:rsid w:val="008608E4"/>
    <w:rsid w:val="00867E71"/>
    <w:rsid w:val="00871BD8"/>
    <w:rsid w:val="008C43ED"/>
    <w:rsid w:val="008D5CF5"/>
    <w:rsid w:val="008E3207"/>
    <w:rsid w:val="008F0456"/>
    <w:rsid w:val="008F7CA9"/>
    <w:rsid w:val="00913ECB"/>
    <w:rsid w:val="00956407"/>
    <w:rsid w:val="00983DAC"/>
    <w:rsid w:val="00996AFE"/>
    <w:rsid w:val="009D1F20"/>
    <w:rsid w:val="009E32A9"/>
    <w:rsid w:val="00A00EFF"/>
    <w:rsid w:val="00A22F97"/>
    <w:rsid w:val="00A42996"/>
    <w:rsid w:val="00A74822"/>
    <w:rsid w:val="00AA0C07"/>
    <w:rsid w:val="00AA61CC"/>
    <w:rsid w:val="00AA6DA0"/>
    <w:rsid w:val="00AE4C16"/>
    <w:rsid w:val="00AE5261"/>
    <w:rsid w:val="00AF55BF"/>
    <w:rsid w:val="00B31D39"/>
    <w:rsid w:val="00B633AE"/>
    <w:rsid w:val="00B7252B"/>
    <w:rsid w:val="00B92980"/>
    <w:rsid w:val="00BB1B20"/>
    <w:rsid w:val="00BB261C"/>
    <w:rsid w:val="00BD4806"/>
    <w:rsid w:val="00BE76E8"/>
    <w:rsid w:val="00BF094D"/>
    <w:rsid w:val="00BF64E1"/>
    <w:rsid w:val="00C706CF"/>
    <w:rsid w:val="00C74375"/>
    <w:rsid w:val="00CA45B2"/>
    <w:rsid w:val="00CC3D9F"/>
    <w:rsid w:val="00CD5183"/>
    <w:rsid w:val="00D169CB"/>
    <w:rsid w:val="00D22A32"/>
    <w:rsid w:val="00D2409E"/>
    <w:rsid w:val="00D3462D"/>
    <w:rsid w:val="00D4669C"/>
    <w:rsid w:val="00D6071A"/>
    <w:rsid w:val="00DA3B13"/>
    <w:rsid w:val="00DB263B"/>
    <w:rsid w:val="00DC3AC3"/>
    <w:rsid w:val="00DC5D49"/>
    <w:rsid w:val="00EA4075"/>
    <w:rsid w:val="00F24F78"/>
    <w:rsid w:val="00F40873"/>
    <w:rsid w:val="00F40D19"/>
    <w:rsid w:val="00F66879"/>
    <w:rsid w:val="00F73D74"/>
    <w:rsid w:val="00F77C9E"/>
    <w:rsid w:val="00F83C41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477E8-AC58-4025-8CCF-F16824EC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D0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D08"/>
    <w:rPr>
      <w:noProof w:val="0"/>
      <w:color w:val="000080"/>
      <w:u w:val="single"/>
    </w:rPr>
  </w:style>
  <w:style w:type="character" w:customStyle="1" w:styleId="FootnoteCharacters">
    <w:name w:val="Footnote Characters"/>
    <w:rsid w:val="00690D08"/>
  </w:style>
  <w:style w:type="character" w:styleId="FootnoteReference">
    <w:name w:val="footnote reference"/>
    <w:semiHidden/>
    <w:rsid w:val="00690D08"/>
    <w:rPr>
      <w:vertAlign w:val="superscript"/>
    </w:rPr>
  </w:style>
  <w:style w:type="paragraph" w:customStyle="1" w:styleId="Heading">
    <w:name w:val="Heading"/>
    <w:basedOn w:val="Normal"/>
    <w:next w:val="BodyText"/>
    <w:rsid w:val="00690D08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690D08"/>
    <w:pPr>
      <w:spacing w:after="120"/>
    </w:pPr>
  </w:style>
  <w:style w:type="paragraph" w:styleId="List">
    <w:name w:val="List"/>
    <w:basedOn w:val="BodyText"/>
    <w:rsid w:val="00690D08"/>
  </w:style>
  <w:style w:type="paragraph" w:styleId="Caption">
    <w:name w:val="caption"/>
    <w:basedOn w:val="Normal"/>
    <w:qFormat/>
    <w:rsid w:val="00690D08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690D08"/>
    <w:pPr>
      <w:suppressLineNumbers/>
    </w:pPr>
  </w:style>
  <w:style w:type="paragraph" w:styleId="Footer">
    <w:name w:val="footer"/>
    <w:basedOn w:val="Normal"/>
    <w:rsid w:val="00690D08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90D08"/>
    <w:pPr>
      <w:suppressLineNumbers/>
    </w:pPr>
  </w:style>
  <w:style w:type="table" w:styleId="TableGrid">
    <w:name w:val="Table Grid"/>
    <w:basedOn w:val="TableNormal"/>
    <w:rsid w:val="008F7CA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2F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2F76"/>
    <w:rPr>
      <w:kern w:val="1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Matahiwi Winery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Matahiwi Winery</cp:lastModifiedBy>
  <cp:revision>2</cp:revision>
  <cp:lastPrinted>2019-08-06T23:11:00Z</cp:lastPrinted>
  <dcterms:created xsi:type="dcterms:W3CDTF">2020-12-08T18:45:00Z</dcterms:created>
  <dcterms:modified xsi:type="dcterms:W3CDTF">2020-12-08T18:45:00Z</dcterms:modified>
</cp:coreProperties>
</file>